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73552F" w:rsidP="007A41D5">
      <w:pPr>
        <w:pStyle w:val="Ttulo"/>
        <w:jc w:val="center"/>
        <w:rPr>
          <w:sz w:val="8"/>
        </w:rPr>
      </w:pPr>
      <w:r>
        <w:rPr>
          <w:sz w:val="22"/>
        </w:rPr>
        <w:t>Semana 25</w:t>
      </w:r>
      <w:r w:rsidR="004A0D82">
        <w:rPr>
          <w:sz w:val="22"/>
        </w:rPr>
        <w:t xml:space="preserve">  (19/06/17 a 25</w:t>
      </w:r>
      <w:r w:rsidR="00137CF7">
        <w:rPr>
          <w:sz w:val="22"/>
        </w:rPr>
        <w:t>/06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7573FD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573FD">
        <w:rPr>
          <w:noProof/>
          <w:szCs w:val="20"/>
          <w:lang w:eastAsia="es-CL"/>
        </w:rPr>
        <w:drawing>
          <wp:inline distT="0" distB="0" distL="0" distR="0">
            <wp:extent cx="5263515" cy="29178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BB00F6">
        <w:rPr>
          <w:rFonts w:asciiTheme="majorHAnsi" w:hAnsiTheme="majorHAnsi"/>
          <w:szCs w:val="20"/>
        </w:rPr>
        <w:t>e urgencia hospitalarias un 32.6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BB00F6">
        <w:rPr>
          <w:rFonts w:asciiTheme="majorHAnsi" w:hAnsiTheme="majorHAnsi"/>
          <w:szCs w:val="20"/>
        </w:rPr>
        <w:t>(1.178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BB00F6">
        <w:rPr>
          <w:rFonts w:asciiTheme="majorHAnsi" w:hAnsiTheme="majorHAnsi"/>
          <w:szCs w:val="20"/>
        </w:rPr>
        <w:t xml:space="preserve"> 78.6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BB00F6">
        <w:rPr>
          <w:rFonts w:asciiTheme="majorHAnsi" w:hAnsiTheme="majorHAnsi"/>
          <w:szCs w:val="20"/>
        </w:rPr>
        <w:t>21.4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BB00F6">
        <w:rPr>
          <w:rFonts w:asciiTheme="majorHAnsi" w:hAnsiTheme="majorHAnsi"/>
          <w:szCs w:val="20"/>
        </w:rPr>
        <w:t>se mantienen estables, sin embargo</w:t>
      </w:r>
      <w:r w:rsidR="004F4CCE">
        <w:rPr>
          <w:rFonts w:asciiTheme="majorHAnsi" w:hAnsiTheme="majorHAnsi"/>
          <w:szCs w:val="20"/>
        </w:rPr>
        <w:t xml:space="preserve"> las </w:t>
      </w:r>
      <w:r w:rsidRPr="00B116E4">
        <w:rPr>
          <w:rFonts w:asciiTheme="majorHAnsi" w:hAnsiTheme="majorHAnsi"/>
          <w:szCs w:val="20"/>
        </w:rPr>
        <w:t>hospitalizaciones</w:t>
      </w:r>
      <w:r w:rsidR="004F4CCE">
        <w:rPr>
          <w:rFonts w:asciiTheme="majorHAnsi" w:hAnsiTheme="majorHAnsi"/>
          <w:szCs w:val="20"/>
        </w:rPr>
        <w:t xml:space="preserve"> por la misma causa</w:t>
      </w:r>
      <w:r w:rsidR="00BB00F6">
        <w:rPr>
          <w:rFonts w:asciiTheme="majorHAnsi" w:hAnsiTheme="majorHAnsi"/>
          <w:szCs w:val="20"/>
        </w:rPr>
        <w:t xml:space="preserve"> aumentan de 131 a 142 casos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="00BB00F6">
        <w:rPr>
          <w:rFonts w:asciiTheme="majorHAnsi" w:hAnsiTheme="majorHAnsi"/>
          <w:szCs w:val="20"/>
        </w:rPr>
        <w:t xml:space="preserve"> año</w:t>
      </w:r>
      <w:r w:rsidR="00D67355" w:rsidRPr="00B116E4">
        <w:rPr>
          <w:rFonts w:asciiTheme="majorHAnsi" w:hAnsiTheme="majorHAnsi"/>
          <w:szCs w:val="20"/>
        </w:rPr>
        <w:t>.</w:t>
      </w:r>
    </w:p>
    <w:p w:rsidR="005740DC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Dentro de los motivos de consulta se observa un </w:t>
      </w:r>
      <w:r w:rsidR="00BB00F6">
        <w:rPr>
          <w:rFonts w:asciiTheme="majorHAnsi" w:hAnsiTheme="majorHAnsi"/>
          <w:szCs w:val="20"/>
        </w:rPr>
        <w:t>alto número</w:t>
      </w:r>
      <w:r>
        <w:rPr>
          <w:rFonts w:asciiTheme="majorHAnsi" w:hAnsiTheme="majorHAnsi"/>
          <w:szCs w:val="20"/>
        </w:rPr>
        <w:t xml:space="preserve"> de casos por</w:t>
      </w:r>
      <w:r w:rsidR="008C126D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causas obstructivas como Bronquitis/Bronquiolitis Aguda</w:t>
      </w:r>
      <w:r w:rsidR="008C126D">
        <w:rPr>
          <w:rFonts w:asciiTheme="majorHAnsi" w:hAnsiTheme="majorHAnsi"/>
          <w:szCs w:val="20"/>
        </w:rPr>
        <w:t xml:space="preserve"> y crisis obstructiva bronquial</w:t>
      </w:r>
      <w:r>
        <w:rPr>
          <w:rFonts w:asciiTheme="majorHAnsi" w:hAnsiTheme="majorHAnsi"/>
          <w:szCs w:val="20"/>
        </w:rPr>
        <w:t>.</w:t>
      </w:r>
    </w:p>
    <w:p w:rsidR="005740DC" w:rsidRPr="00B116E4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D7669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Destaca que </w:t>
      </w:r>
      <w:r w:rsidR="006C2626"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</w:t>
      </w:r>
      <w:r w:rsidR="008D0D67">
        <w:rPr>
          <w:rFonts w:asciiTheme="majorHAnsi" w:hAnsiTheme="majorHAnsi"/>
          <w:szCs w:val="20"/>
        </w:rPr>
        <w:t>disminuye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sus consultas respiratorias </w:t>
      </w:r>
      <w:r w:rsidR="008D0D67">
        <w:rPr>
          <w:rFonts w:asciiTheme="majorHAnsi" w:hAnsiTheme="majorHAnsi"/>
          <w:szCs w:val="20"/>
        </w:rPr>
        <w:t>en un 1.6</w:t>
      </w:r>
      <w:r w:rsidR="007D5D0A"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6B0FE9">
        <w:rPr>
          <w:rFonts w:asciiTheme="majorHAnsi" w:hAnsiTheme="majorHAnsi"/>
          <w:szCs w:val="20"/>
        </w:rPr>
        <w:t xml:space="preserve">, </w:t>
      </w:r>
      <w:r w:rsidR="008D0D67">
        <w:rPr>
          <w:rFonts w:asciiTheme="majorHAnsi" w:hAnsiTheme="majorHAnsi"/>
          <w:szCs w:val="20"/>
        </w:rPr>
        <w:t xml:space="preserve">sin embargo las </w:t>
      </w:r>
      <w:r w:rsidR="007D5D0A" w:rsidRPr="00B116E4">
        <w:rPr>
          <w:rFonts w:asciiTheme="majorHAnsi" w:hAnsiTheme="majorHAnsi"/>
          <w:szCs w:val="20"/>
        </w:rPr>
        <w:t>hospitalizaciones</w:t>
      </w:r>
      <w:r w:rsidR="008D0D67">
        <w:rPr>
          <w:rFonts w:asciiTheme="majorHAnsi" w:hAnsiTheme="majorHAnsi"/>
          <w:szCs w:val="20"/>
        </w:rPr>
        <w:t xml:space="preserve"> aumentan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 </w:t>
      </w:r>
      <w:r w:rsidR="006B0FE9">
        <w:rPr>
          <w:rFonts w:asciiTheme="majorHAnsi" w:hAnsiTheme="majorHAnsi"/>
          <w:szCs w:val="20"/>
        </w:rPr>
        <w:t>(</w:t>
      </w:r>
      <w:r w:rsidR="008D0D67">
        <w:rPr>
          <w:rFonts w:asciiTheme="majorHAnsi" w:hAnsiTheme="majorHAnsi"/>
          <w:szCs w:val="20"/>
        </w:rPr>
        <w:t>de 44 a 61</w:t>
      </w:r>
      <w:r w:rsidR="00044C85">
        <w:rPr>
          <w:rFonts w:asciiTheme="majorHAnsi" w:hAnsiTheme="majorHAnsi"/>
          <w:szCs w:val="20"/>
        </w:rPr>
        <w:t xml:space="preserve"> </w:t>
      </w:r>
      <w:r w:rsidR="00D2564F">
        <w:rPr>
          <w:rFonts w:asciiTheme="majorHAnsi" w:hAnsiTheme="majorHAnsi"/>
          <w:szCs w:val="20"/>
        </w:rPr>
        <w:t>c</w:t>
      </w:r>
      <w:r w:rsidR="006B0FE9">
        <w:rPr>
          <w:rFonts w:asciiTheme="majorHAnsi" w:hAnsiTheme="majorHAnsi"/>
          <w:szCs w:val="20"/>
        </w:rPr>
        <w:t>asos)</w:t>
      </w:r>
      <w:r w:rsidR="000D339F">
        <w:rPr>
          <w:rFonts w:asciiTheme="majorHAnsi" w:hAnsiTheme="majorHAnsi"/>
          <w:szCs w:val="20"/>
        </w:rPr>
        <w:t>.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  <w:r w:rsidR="000D339F">
        <w:rPr>
          <w:rFonts w:asciiTheme="majorHAnsi" w:hAnsiTheme="majorHAnsi"/>
          <w:szCs w:val="20"/>
        </w:rPr>
        <w:t>.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Hospital</w:t>
      </w:r>
      <w:r w:rsidR="001E6688">
        <w:rPr>
          <w:rFonts w:asciiTheme="majorHAnsi" w:hAnsiTheme="majorHAnsi"/>
          <w:szCs w:val="20"/>
        </w:rPr>
        <w:t xml:space="preserve"> de Urgencia Asistencia Pública aumenta</w:t>
      </w:r>
      <w:r w:rsidR="0085756D">
        <w:rPr>
          <w:rFonts w:asciiTheme="majorHAnsi" w:hAnsiTheme="majorHAnsi"/>
          <w:szCs w:val="20"/>
        </w:rPr>
        <w:t xml:space="preserve"> sus con</w:t>
      </w:r>
      <w:r w:rsidR="00632452">
        <w:rPr>
          <w:rFonts w:asciiTheme="majorHAnsi" w:hAnsiTheme="majorHAnsi"/>
          <w:szCs w:val="20"/>
        </w:rPr>
        <w:t>s</w:t>
      </w:r>
      <w:r w:rsidR="00C12E39">
        <w:rPr>
          <w:rFonts w:asciiTheme="majorHAnsi" w:hAnsiTheme="majorHAnsi"/>
          <w:szCs w:val="20"/>
        </w:rPr>
        <w:t>ultas respiratorias</w:t>
      </w:r>
      <w:r w:rsidR="00D7669E">
        <w:rPr>
          <w:rFonts w:asciiTheme="majorHAnsi" w:hAnsiTheme="majorHAnsi"/>
          <w:szCs w:val="20"/>
        </w:rPr>
        <w:t xml:space="preserve"> en </w:t>
      </w:r>
      <w:r w:rsidR="001E6688">
        <w:rPr>
          <w:rFonts w:asciiTheme="majorHAnsi" w:hAnsiTheme="majorHAnsi"/>
          <w:szCs w:val="20"/>
        </w:rPr>
        <w:t>un 5.9%, mientras qu</w:t>
      </w:r>
      <w:r w:rsidR="00D7669E">
        <w:rPr>
          <w:rFonts w:asciiTheme="majorHAnsi" w:hAnsiTheme="majorHAnsi"/>
          <w:szCs w:val="20"/>
        </w:rPr>
        <w:t>e</w:t>
      </w:r>
      <w:r w:rsidR="00322118">
        <w:rPr>
          <w:rFonts w:asciiTheme="majorHAnsi" w:hAnsiTheme="majorHAnsi"/>
          <w:szCs w:val="20"/>
        </w:rPr>
        <w:t xml:space="preserve"> las hospi</w:t>
      </w:r>
      <w:r w:rsidR="00C12E39">
        <w:rPr>
          <w:rFonts w:asciiTheme="majorHAnsi" w:hAnsiTheme="majorHAnsi"/>
          <w:szCs w:val="20"/>
        </w:rPr>
        <w:t>talizaciones por esta causa</w:t>
      </w:r>
      <w:r w:rsidR="001E6688">
        <w:rPr>
          <w:rFonts w:asciiTheme="majorHAnsi" w:hAnsiTheme="majorHAnsi"/>
          <w:szCs w:val="20"/>
        </w:rPr>
        <w:t xml:space="preserve"> disminuyen</w:t>
      </w:r>
      <w:r w:rsidR="00D7669E">
        <w:rPr>
          <w:rFonts w:asciiTheme="majorHAnsi" w:hAnsiTheme="majorHAnsi"/>
          <w:szCs w:val="20"/>
        </w:rPr>
        <w:t xml:space="preserve"> (</w:t>
      </w:r>
      <w:r w:rsidR="001E6688">
        <w:rPr>
          <w:rFonts w:asciiTheme="majorHAnsi" w:hAnsiTheme="majorHAnsi"/>
          <w:szCs w:val="20"/>
        </w:rPr>
        <w:t>de 25</w:t>
      </w:r>
      <w:r w:rsidR="00322118">
        <w:rPr>
          <w:rFonts w:asciiTheme="majorHAnsi" w:hAnsiTheme="majorHAnsi"/>
          <w:szCs w:val="20"/>
        </w:rPr>
        <w:t xml:space="preserve"> </w:t>
      </w:r>
      <w:r w:rsidR="001E6688">
        <w:rPr>
          <w:rFonts w:asciiTheme="majorHAnsi" w:hAnsiTheme="majorHAnsi"/>
          <w:szCs w:val="20"/>
        </w:rPr>
        <w:t xml:space="preserve">a 23 </w:t>
      </w:r>
      <w:r w:rsidR="00322118">
        <w:rPr>
          <w:rFonts w:asciiTheme="majorHAnsi" w:hAnsiTheme="majorHAnsi"/>
          <w:szCs w:val="20"/>
        </w:rPr>
        <w:t>casos</w:t>
      </w:r>
      <w:r w:rsidR="00D7669E">
        <w:rPr>
          <w:rFonts w:asciiTheme="majorHAnsi" w:hAnsiTheme="majorHAnsi"/>
          <w:szCs w:val="20"/>
        </w:rPr>
        <w:t>)</w:t>
      </w:r>
      <w:r w:rsidRPr="00B116E4">
        <w:rPr>
          <w:rFonts w:asciiTheme="majorHAnsi" w:hAnsiTheme="majorHAnsi"/>
          <w:szCs w:val="20"/>
        </w:rPr>
        <w:t>.</w:t>
      </w:r>
    </w:p>
    <w:p w:rsidR="000837A1" w:rsidRPr="00B116E4" w:rsidRDefault="000837A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A32101" w:rsidRDefault="00A3210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4F1B26" w:rsidRDefault="004F1B26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607317" w:rsidRDefault="006073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116E4" w:rsidRDefault="008B662E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ED6C6B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7573FD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573FD">
        <w:rPr>
          <w:noProof/>
          <w:szCs w:val="20"/>
          <w:lang w:eastAsia="es-CL"/>
        </w:rPr>
        <w:drawing>
          <wp:inline distT="0" distB="0" distL="0" distR="0">
            <wp:extent cx="5109542" cy="2631882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63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0D339F">
        <w:rPr>
          <w:rFonts w:asciiTheme="majorHAnsi" w:hAnsiTheme="majorHAnsi" w:cs="Arial"/>
        </w:rPr>
        <w:t>57</w:t>
      </w:r>
      <w:r w:rsidR="004B44F5">
        <w:rPr>
          <w:rFonts w:asciiTheme="majorHAnsi" w:hAnsiTheme="majorHAnsi" w:cs="Arial"/>
        </w:rPr>
        <w:t>.</w:t>
      </w:r>
      <w:r w:rsidR="000D339F">
        <w:rPr>
          <w:rFonts w:asciiTheme="majorHAnsi" w:hAnsiTheme="majorHAnsi" w:cs="Arial"/>
        </w:rPr>
        <w:t>2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0D339F">
        <w:rPr>
          <w:rFonts w:asciiTheme="majorHAnsi" w:hAnsiTheme="majorHAnsi" w:cs="Arial"/>
        </w:rPr>
        <w:t>4.773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0D339F">
        <w:rPr>
          <w:rFonts w:asciiTheme="majorHAnsi" w:hAnsiTheme="majorHAnsi" w:cs="Arial"/>
        </w:rPr>
        <w:t>44.3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0D339F">
        <w:rPr>
          <w:rFonts w:asciiTheme="majorHAnsi" w:hAnsiTheme="majorHAnsi" w:cs="Arial"/>
        </w:rPr>
        <w:t>55.7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4B44F5">
        <w:rPr>
          <w:rFonts w:asciiTheme="majorHAnsi" w:hAnsiTheme="majorHAnsi" w:cs="Arial"/>
        </w:rPr>
        <w:t xml:space="preserve">, Dr. Norman Voullième </w:t>
      </w:r>
      <w:r w:rsidR="002D476E">
        <w:rPr>
          <w:rFonts w:asciiTheme="majorHAnsi" w:hAnsiTheme="majorHAnsi" w:cs="Arial"/>
        </w:rPr>
        <w:t xml:space="preserve"> y</w:t>
      </w:r>
      <w:r w:rsidR="0018275E">
        <w:rPr>
          <w:rFonts w:asciiTheme="majorHAnsi" w:hAnsiTheme="majorHAnsi" w:cs="Arial"/>
        </w:rPr>
        <w:t xml:space="preserve"> San José de Chuchunco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495755" w:rsidRPr="00B574E2">
        <w:rPr>
          <w:rFonts w:asciiTheme="majorHAnsi" w:hAnsiTheme="majorHAnsi" w:cs="Arial"/>
        </w:rPr>
        <w:t xml:space="preserve"> consultas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4B44F5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0D339F">
        <w:rPr>
          <w:rFonts w:asciiTheme="majorHAnsi" w:hAnsiTheme="majorHAnsi" w:cs="Arial"/>
        </w:rPr>
        <w:t xml:space="preserve">se han mantenido altas pero estables en comparación a semana </w:t>
      </w:r>
      <w:r w:rsidR="004B44F5">
        <w:rPr>
          <w:rFonts w:asciiTheme="majorHAnsi" w:hAnsiTheme="majorHAnsi" w:cs="Arial"/>
        </w:rPr>
        <w:t>previa (</w:t>
      </w:r>
      <w:r w:rsidR="000D339F">
        <w:rPr>
          <w:rFonts w:asciiTheme="majorHAnsi" w:hAnsiTheme="majorHAnsi" w:cs="Arial"/>
        </w:rPr>
        <w:t xml:space="preserve">68 </w:t>
      </w:r>
      <w:r w:rsidR="004B44F5">
        <w:rPr>
          <w:rFonts w:asciiTheme="majorHAnsi" w:hAnsiTheme="majorHAnsi" w:cs="Arial"/>
        </w:rPr>
        <w:t xml:space="preserve">casos). </w:t>
      </w:r>
    </w:p>
    <w:p w:rsidR="00C16B43" w:rsidRDefault="004B44F5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 importante incremento de consultas por Bronqu</w:t>
      </w:r>
      <w:r w:rsidR="000D339F">
        <w:rPr>
          <w:rFonts w:asciiTheme="majorHAnsi" w:hAnsiTheme="majorHAnsi" w:cs="Arial"/>
        </w:rPr>
        <w:t>itis/Bronquiolitis Aguda (de 641 a 808</w:t>
      </w:r>
      <w:r>
        <w:rPr>
          <w:rFonts w:asciiTheme="majorHAnsi" w:hAnsiTheme="majorHAnsi" w:cs="Arial"/>
        </w:rPr>
        <w:t xml:space="preserve"> casos)</w:t>
      </w:r>
      <w:r w:rsidR="007870C3">
        <w:rPr>
          <w:rFonts w:asciiTheme="majorHAnsi" w:hAnsiTheme="majorHAnsi" w:cs="Arial"/>
        </w:rPr>
        <w:t>.</w:t>
      </w:r>
      <w:r w:rsidR="00B265DE">
        <w:rPr>
          <w:rFonts w:asciiTheme="majorHAnsi" w:hAnsiTheme="majorHAnsi" w:cs="Arial"/>
        </w:rPr>
        <w:t xml:space="preserve"> Esto tiene directa relación con circulación viral actual.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4E55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</w:t>
      </w:r>
      <w:r w:rsidR="008014A9">
        <w:rPr>
          <w:rFonts w:asciiTheme="majorHAnsi" w:hAnsiTheme="majorHAnsi" w:cs="Arial"/>
          <w:szCs w:val="20"/>
        </w:rPr>
        <w:t>observa una disminución</w:t>
      </w:r>
      <w:r w:rsidR="00EA2815">
        <w:rPr>
          <w:rFonts w:asciiTheme="majorHAnsi" w:hAnsiTheme="majorHAnsi" w:cs="Arial"/>
          <w:szCs w:val="20"/>
        </w:rPr>
        <w:t xml:space="preserve"> </w:t>
      </w:r>
      <w:r w:rsidR="00C16B43" w:rsidRPr="00B116E4">
        <w:rPr>
          <w:rFonts w:asciiTheme="majorHAnsi" w:hAnsiTheme="majorHAnsi" w:cs="Arial"/>
          <w:szCs w:val="20"/>
        </w:rPr>
        <w:t xml:space="preserve">en la circulación de virus </w:t>
      </w:r>
      <w:r w:rsidR="00AA4E55">
        <w:rPr>
          <w:rFonts w:asciiTheme="majorHAnsi" w:hAnsiTheme="majorHAnsi" w:cs="Arial"/>
          <w:szCs w:val="20"/>
        </w:rPr>
        <w:t>Influenza A</w:t>
      </w:r>
      <w:r w:rsidR="008014A9">
        <w:rPr>
          <w:rFonts w:asciiTheme="majorHAnsi" w:hAnsiTheme="majorHAnsi" w:cs="Arial"/>
          <w:szCs w:val="20"/>
        </w:rPr>
        <w:t xml:space="preserve"> (el peak se alcanzó en semana 24)</w:t>
      </w:r>
      <w:r w:rsidR="00AA4E55">
        <w:rPr>
          <w:rFonts w:asciiTheme="majorHAnsi" w:hAnsiTheme="majorHAnsi" w:cs="Arial"/>
          <w:szCs w:val="20"/>
        </w:rPr>
        <w:t xml:space="preserve">, </w:t>
      </w:r>
      <w:r w:rsidR="008014A9">
        <w:rPr>
          <w:rFonts w:asciiTheme="majorHAnsi" w:hAnsiTheme="majorHAnsi" w:cs="Arial"/>
          <w:szCs w:val="20"/>
        </w:rPr>
        <w:t xml:space="preserve">sin embargo sigue </w:t>
      </w:r>
      <w:r w:rsidR="00AA4E55">
        <w:rPr>
          <w:rFonts w:asciiTheme="majorHAnsi" w:hAnsiTheme="majorHAnsi" w:cs="Arial"/>
          <w:szCs w:val="20"/>
        </w:rPr>
        <w:t>ocupando el primer lugar</w:t>
      </w:r>
      <w:r w:rsidR="005855C9">
        <w:rPr>
          <w:rFonts w:asciiTheme="majorHAnsi" w:hAnsiTheme="majorHAnsi" w:cs="Arial"/>
          <w:szCs w:val="20"/>
        </w:rPr>
        <w:t xml:space="preserve"> de los virus respiratorios identificados</w:t>
      </w:r>
      <w:r w:rsidR="00AA4E55">
        <w:rPr>
          <w:rFonts w:asciiTheme="majorHAnsi" w:hAnsiTheme="majorHAnsi" w:cs="Arial"/>
          <w:szCs w:val="20"/>
        </w:rPr>
        <w:t>.</w:t>
      </w:r>
    </w:p>
    <w:p w:rsidR="00C16B43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AA4E55">
        <w:rPr>
          <w:rFonts w:asciiTheme="majorHAnsi" w:hAnsiTheme="majorHAnsi" w:cs="Arial"/>
          <w:szCs w:val="20"/>
        </w:rPr>
        <w:t>Es seguido por virus</w:t>
      </w:r>
      <w:r w:rsidR="008C70E4">
        <w:rPr>
          <w:rFonts w:asciiTheme="majorHAnsi" w:hAnsiTheme="majorHAnsi" w:cs="Arial"/>
          <w:szCs w:val="20"/>
        </w:rPr>
        <w:t xml:space="preserve"> VRS </w:t>
      </w:r>
      <w:r w:rsidR="008014A9">
        <w:rPr>
          <w:rFonts w:asciiTheme="majorHAnsi" w:hAnsiTheme="majorHAnsi" w:cs="Arial"/>
          <w:szCs w:val="20"/>
        </w:rPr>
        <w:t>que</w:t>
      </w:r>
      <w:r w:rsidR="00EA2815">
        <w:rPr>
          <w:rFonts w:asciiTheme="majorHAnsi" w:hAnsiTheme="majorHAnsi" w:cs="Arial"/>
          <w:szCs w:val="20"/>
        </w:rPr>
        <w:t xml:space="preserve"> presenta un ascenso en su detección</w:t>
      </w:r>
      <w:r w:rsidR="008014A9">
        <w:rPr>
          <w:rFonts w:asciiTheme="majorHAnsi" w:hAnsiTheme="majorHAnsi" w:cs="Arial"/>
          <w:szCs w:val="20"/>
        </w:rPr>
        <w:t xml:space="preserve"> en comparación a semana previa. Hay muy baja circulación de Adenovirus e Influenza B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8014A9">
        <w:rPr>
          <w:rFonts w:asciiTheme="majorHAnsi" w:hAnsiTheme="majorHAnsi" w:cs="Arial"/>
          <w:szCs w:val="20"/>
        </w:rPr>
        <w:t xml:space="preserve">La identificación </w:t>
      </w:r>
      <w:r>
        <w:rPr>
          <w:rFonts w:asciiTheme="majorHAnsi" w:hAnsiTheme="majorHAnsi" w:cs="Arial"/>
          <w:szCs w:val="20"/>
        </w:rPr>
        <w:t>viral actual tiene</w:t>
      </w:r>
      <w:r w:rsidR="007870C3">
        <w:rPr>
          <w:rFonts w:asciiTheme="majorHAnsi" w:hAnsiTheme="majorHAnsi" w:cs="Arial"/>
          <w:szCs w:val="20"/>
        </w:rPr>
        <w:t xml:space="preserve"> directa</w:t>
      </w:r>
      <w:r>
        <w:rPr>
          <w:rFonts w:asciiTheme="majorHAnsi" w:hAnsiTheme="majorHAnsi" w:cs="Arial"/>
          <w:szCs w:val="20"/>
        </w:rPr>
        <w:t xml:space="preserve">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652821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8014A9">
        <w:rPr>
          <w:rFonts w:asciiTheme="majorHAnsi" w:hAnsiTheme="majorHAnsi" w:cs="Arial"/>
          <w:szCs w:val="20"/>
        </w:rPr>
        <w:t>se mantiene estable con predominio</w:t>
      </w:r>
      <w:r w:rsidR="00C16B43" w:rsidRPr="00B116E4">
        <w:rPr>
          <w:rFonts w:asciiTheme="majorHAnsi" w:hAnsiTheme="majorHAnsi" w:cs="Arial"/>
          <w:szCs w:val="20"/>
        </w:rPr>
        <w:t xml:space="preserve"> </w:t>
      </w:r>
      <w:r w:rsidR="008014A9">
        <w:rPr>
          <w:rFonts w:asciiTheme="majorHAnsi" w:hAnsiTheme="majorHAnsi" w:cs="Arial"/>
          <w:szCs w:val="20"/>
        </w:rPr>
        <w:t xml:space="preserve">de </w:t>
      </w:r>
      <w:r w:rsidR="00C16B43" w:rsidRPr="00B116E4">
        <w:rPr>
          <w:rFonts w:asciiTheme="majorHAnsi" w:hAnsiTheme="majorHAnsi" w:cs="Arial"/>
          <w:szCs w:val="20"/>
        </w:rPr>
        <w:t xml:space="preserve">Rinovirus/Enterovirus </w:t>
      </w:r>
      <w:r w:rsidR="005855C9">
        <w:rPr>
          <w:rFonts w:asciiTheme="majorHAnsi" w:hAnsiTheme="majorHAnsi" w:cs="Arial"/>
          <w:szCs w:val="20"/>
        </w:rPr>
        <w:t xml:space="preserve">y en </w:t>
      </w:r>
      <w:r w:rsidR="008C70E4">
        <w:rPr>
          <w:rFonts w:asciiTheme="majorHAnsi" w:hAnsiTheme="majorHAnsi" w:cs="Arial"/>
          <w:szCs w:val="20"/>
        </w:rPr>
        <w:t xml:space="preserve">leve </w:t>
      </w:r>
      <w:r w:rsidR="005855C9">
        <w:rPr>
          <w:rFonts w:asciiTheme="majorHAnsi" w:hAnsiTheme="majorHAnsi" w:cs="Arial"/>
          <w:szCs w:val="20"/>
        </w:rPr>
        <w:t xml:space="preserve">aumento Bocavirus. Baja circulación de </w:t>
      </w:r>
      <w:r w:rsidR="007870C3">
        <w:rPr>
          <w:rFonts w:asciiTheme="majorHAnsi" w:hAnsiTheme="majorHAnsi" w:cs="Arial"/>
          <w:szCs w:val="20"/>
        </w:rPr>
        <w:t>Coronavirus.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39F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60750"/>
    <w:rsid w:val="00161AD6"/>
    <w:rsid w:val="00163C7E"/>
    <w:rsid w:val="001713F7"/>
    <w:rsid w:val="00173BC2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688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5986"/>
    <w:rsid w:val="0030600C"/>
    <w:rsid w:val="003076FF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332CD"/>
    <w:rsid w:val="00440A2F"/>
    <w:rsid w:val="00442BD4"/>
    <w:rsid w:val="00447A18"/>
    <w:rsid w:val="00453EDB"/>
    <w:rsid w:val="00454410"/>
    <w:rsid w:val="004672DA"/>
    <w:rsid w:val="004722C9"/>
    <w:rsid w:val="00482869"/>
    <w:rsid w:val="0048485C"/>
    <w:rsid w:val="00494D65"/>
    <w:rsid w:val="00495755"/>
    <w:rsid w:val="0049752B"/>
    <w:rsid w:val="004978BC"/>
    <w:rsid w:val="00497D22"/>
    <w:rsid w:val="004A0679"/>
    <w:rsid w:val="004A0D82"/>
    <w:rsid w:val="004A1E2D"/>
    <w:rsid w:val="004B05A1"/>
    <w:rsid w:val="004B44F5"/>
    <w:rsid w:val="004B4D2A"/>
    <w:rsid w:val="004B7638"/>
    <w:rsid w:val="004C0F2C"/>
    <w:rsid w:val="004C3FFC"/>
    <w:rsid w:val="004C4005"/>
    <w:rsid w:val="004D0976"/>
    <w:rsid w:val="004E1CC4"/>
    <w:rsid w:val="004E20D2"/>
    <w:rsid w:val="004E322F"/>
    <w:rsid w:val="004E3F25"/>
    <w:rsid w:val="004E70BC"/>
    <w:rsid w:val="004F1B26"/>
    <w:rsid w:val="004F3906"/>
    <w:rsid w:val="004F4CCE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3552F"/>
    <w:rsid w:val="00744754"/>
    <w:rsid w:val="00745EF5"/>
    <w:rsid w:val="00745F1B"/>
    <w:rsid w:val="00754183"/>
    <w:rsid w:val="00755986"/>
    <w:rsid w:val="00755CC9"/>
    <w:rsid w:val="007573FD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7F76FF"/>
    <w:rsid w:val="008014A9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0D67"/>
    <w:rsid w:val="008D2C84"/>
    <w:rsid w:val="008E3892"/>
    <w:rsid w:val="008E4F3C"/>
    <w:rsid w:val="008E55BC"/>
    <w:rsid w:val="00905FEE"/>
    <w:rsid w:val="00911237"/>
    <w:rsid w:val="009117C0"/>
    <w:rsid w:val="00913406"/>
    <w:rsid w:val="00917D49"/>
    <w:rsid w:val="00921D00"/>
    <w:rsid w:val="00923544"/>
    <w:rsid w:val="00924CB7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0178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1D47"/>
    <w:rsid w:val="00B239C6"/>
    <w:rsid w:val="00B259E1"/>
    <w:rsid w:val="00B26411"/>
    <w:rsid w:val="00B265DE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A5AEB"/>
    <w:rsid w:val="00BA713A"/>
    <w:rsid w:val="00BB00F6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7669E"/>
    <w:rsid w:val="00D8012D"/>
    <w:rsid w:val="00D8272F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2D6C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1C65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3CCD-F823-4642-B9FA-0928DABD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10</cp:revision>
  <dcterms:created xsi:type="dcterms:W3CDTF">2017-06-28T20:22:00Z</dcterms:created>
  <dcterms:modified xsi:type="dcterms:W3CDTF">2017-06-29T18:28:00Z</dcterms:modified>
</cp:coreProperties>
</file>